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53CA7" w14:textId="00C5EA2A" w:rsidR="00CB33B9" w:rsidRDefault="00CB33B9" w:rsidP="00CB3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S3-20151</w:t>
      </w:r>
      <w:r>
        <w:rPr>
          <w:b/>
          <w:i/>
          <w:noProof/>
          <w:sz w:val="28"/>
        </w:rPr>
        <w:t>9</w:t>
      </w:r>
      <w:bookmarkEnd w:id="0"/>
    </w:p>
    <w:p w14:paraId="6E44D62A" w14:textId="77777777" w:rsidR="00CB33B9" w:rsidRDefault="00CB33B9" w:rsidP="00CB33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1D90111" w14:textId="1FE556BA" w:rsidR="00CB33B9" w:rsidRDefault="00CB33B9" w:rsidP="00CB33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</w:rPr>
        <w:t>BBF</w:t>
      </w:r>
    </w:p>
    <w:p w14:paraId="5D0AD419" w14:textId="5B45B52C" w:rsidR="00CB33B9" w:rsidRDefault="00CB33B9" w:rsidP="00CB33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55C05">
        <w:rPr>
          <w:rFonts w:ascii="Arial" w:hAnsi="Arial" w:cs="Arial"/>
          <w:sz w:val="22"/>
          <w:szCs w:val="22"/>
        </w:rPr>
        <w:t>Uniqueness of FN-RG PEI for Lawful Interception purposes</w:t>
      </w:r>
    </w:p>
    <w:p w14:paraId="0377A4A5" w14:textId="77777777" w:rsidR="00CB33B9" w:rsidRDefault="00CB33B9" w:rsidP="00CB33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1FF3EE17" w14:textId="77777777" w:rsidR="00CB33B9" w:rsidRDefault="00CB33B9" w:rsidP="00CB3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3</w:t>
      </w:r>
    </w:p>
    <w:p w14:paraId="3CCD8AED" w14:textId="1A37A62B" w:rsidR="00FB1E31" w:rsidRDefault="00FB1E31" w:rsidP="005625B2">
      <w:pPr>
        <w:pStyle w:val="Header"/>
        <w:jc w:val="center"/>
        <w:rPr>
          <w:noProof/>
          <w:sz w:val="22"/>
          <w:szCs w:val="22"/>
        </w:rPr>
      </w:pPr>
    </w:p>
    <w:p w14:paraId="63EE8B99" w14:textId="53D67564" w:rsidR="00CB33B9" w:rsidRDefault="00CB33B9" w:rsidP="005625B2">
      <w:pPr>
        <w:pStyle w:val="Header"/>
        <w:jc w:val="center"/>
        <w:rPr>
          <w:noProof/>
          <w:sz w:val="22"/>
          <w:szCs w:val="22"/>
        </w:rPr>
      </w:pPr>
    </w:p>
    <w:p w14:paraId="65626EC5" w14:textId="0C40558F" w:rsidR="00CB33B9" w:rsidRDefault="00CB33B9" w:rsidP="005625B2">
      <w:pPr>
        <w:pStyle w:val="Header"/>
        <w:jc w:val="center"/>
        <w:rPr>
          <w:noProof/>
          <w:sz w:val="22"/>
          <w:szCs w:val="22"/>
        </w:rPr>
      </w:pPr>
    </w:p>
    <w:p w14:paraId="1B1F0832" w14:textId="108A3751" w:rsidR="00CB33B9" w:rsidRPr="00055C05" w:rsidRDefault="00CB33B9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2178C70A" wp14:editId="31788F58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CB33B9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CB33B9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CB33B9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306E774F" w:rsidR="00896699" w:rsidRPr="00055C05" w:rsidRDefault="00896699" w:rsidP="00896699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214D50C" w14:textId="16C81744" w:rsidR="00240A02" w:rsidRPr="00CB33B9" w:rsidRDefault="00240A02" w:rsidP="00240A02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CB33B9">
        <w:rPr>
          <w:rFonts w:ascii="Arial" w:hAnsi="Arial" w:cs="Arial"/>
          <w:sz w:val="22"/>
          <w:szCs w:val="22"/>
          <w:lang w:val="fr-FR"/>
        </w:rPr>
        <w:t xml:space="preserve">3GPP TSG SA </w:t>
      </w:r>
      <w:r w:rsidR="005523AE" w:rsidRPr="00CB33B9">
        <w:rPr>
          <w:rFonts w:ascii="Arial" w:hAnsi="Arial" w:cs="Arial"/>
          <w:sz w:val="22"/>
          <w:szCs w:val="22"/>
          <w:lang w:val="fr-FR"/>
        </w:rPr>
        <w:t>s</w:t>
      </w:r>
      <w:r w:rsidRPr="00CB33B9">
        <w:rPr>
          <w:rFonts w:ascii="Arial" w:hAnsi="Arial" w:cs="Arial"/>
          <w:sz w:val="22"/>
          <w:szCs w:val="22"/>
          <w:lang w:val="fr-FR"/>
        </w:rPr>
        <w:t>ub-WG SA3-LI</w:t>
      </w:r>
    </w:p>
    <w:p w14:paraId="143DE303" w14:textId="77777777" w:rsidR="00240A02" w:rsidRPr="00CB33B9" w:rsidRDefault="00240A02" w:rsidP="00240A02">
      <w:pPr>
        <w:spacing w:before="0" w:after="120"/>
        <w:rPr>
          <w:rStyle w:val="Hyperlink"/>
          <w:rFonts w:ascii="Arial" w:hAnsi="Arial" w:cs="Arial"/>
          <w:sz w:val="22"/>
          <w:szCs w:val="22"/>
          <w:lang w:val="fr-FR"/>
        </w:rPr>
      </w:pPr>
      <w:r w:rsidRPr="00CB33B9">
        <w:rPr>
          <w:rFonts w:ascii="Arial" w:hAnsi="Arial" w:cs="Arial"/>
          <w:sz w:val="22"/>
          <w:szCs w:val="22"/>
          <w:lang w:val="fr-FR"/>
        </w:rPr>
        <w:t xml:space="preserve">Alex Leadbeater, 3GPP SA3-LI Chairman </w:t>
      </w:r>
      <w:hyperlink r:id="rId14" w:history="1">
        <w:r w:rsidRPr="00CB33B9">
          <w:rPr>
            <w:rStyle w:val="Hyperlink"/>
            <w:rFonts w:ascii="Arial" w:hAnsi="Arial" w:cs="Arial"/>
            <w:sz w:val="22"/>
            <w:szCs w:val="22"/>
            <w:lang w:val="fr-FR"/>
          </w:rPr>
          <w:t>alex.leadbeater@bt.com</w:t>
        </w:r>
      </w:hyperlink>
      <w:r w:rsidRPr="00CB33B9">
        <w:rPr>
          <w:rFonts w:ascii="Arial" w:hAnsi="Arial" w:cs="Arial"/>
          <w:sz w:val="22"/>
          <w:szCs w:val="22"/>
          <w:lang w:val="fr-FR"/>
        </w:rPr>
        <w:t xml:space="preserve"> </w:t>
      </w:r>
    </w:p>
    <w:p w14:paraId="37CF2D97" w14:textId="77777777" w:rsidR="00240A02" w:rsidRPr="00CB33B9" w:rsidRDefault="00240A02" w:rsidP="00FC2D1F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5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6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8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2657DEAD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A878DB" w:rsidRPr="00055C05">
        <w:rPr>
          <w:rFonts w:ascii="Arial" w:hAnsi="Arial" w:cs="Arial"/>
          <w:sz w:val="22"/>
          <w:szCs w:val="22"/>
        </w:rPr>
        <w:t>June</w:t>
      </w:r>
      <w:r w:rsidR="007C610C"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>25</w:t>
      </w:r>
      <w:r w:rsidR="007C610C" w:rsidRPr="00055C05">
        <w:rPr>
          <w:rFonts w:ascii="Arial" w:hAnsi="Arial" w:cs="Arial"/>
          <w:sz w:val="22"/>
          <w:szCs w:val="22"/>
          <w:vertAlign w:val="superscript"/>
        </w:rPr>
        <w:t>th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63399B24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 xml:space="preserve">Uniqueness of FN-RG PEI for Lawful Interception purposes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15978B7" w14:textId="0D01973F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have received the reply from SA2 to your LS on uniqueness of PEI in certain FN-RG configurations (S2-2003521/ S3i200069)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 and would like to provide additional clarifications to the SA2 statements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on which we are in full agreement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8F9BF1" w14:textId="1999CBA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lastRenderedPageBreak/>
        <w:t>We would like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highlight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the reasons why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as explained by SA2,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in the wireline context,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the most appropriate parameter to identify the target of interception is the Global Line Identifier (GLI). </w:t>
      </w:r>
    </w:p>
    <w:p w14:paraId="4C472538" w14:textId="43DC7BF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The GLI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is a unique identifier of the subscription associated with the line where the FN-BRG is connecting.  The attributes forming the GLI are inserted by the W-5GAN, specifically the wireline OLT or DSLAM serving as Access Nodes, which are trusted elements in the provider’s network.  The inserted attributes are required to be network-wide unique per existing BBF standards, meaning each subscriber can be uniquely and unambiguously identified.  </w:t>
      </w:r>
    </w:p>
    <w:p w14:paraId="405A162B" w14:textId="79665078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BBF acknowledges that, within the context of wireline-wireless convergence, PEI has been specified in 3GPP TS 23.316 as containing the FN-BRG MAC address. This, in most cases, correspond</w:t>
      </w:r>
      <w:r w:rsidR="0029525B" w:rsidRPr="00055C05">
        <w:rPr>
          <w:rFonts w:ascii="Arial" w:hAnsi="Arial" w:cs="Arial"/>
          <w:color w:val="000000" w:themeColor="text1"/>
          <w:sz w:val="22"/>
          <w:szCs w:val="22"/>
        </w:rPr>
        <w:t>s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to the permanent MAC address configured on the RG by the manufacturer.</w:t>
      </w:r>
    </w:p>
    <w:p w14:paraId="39507EB7" w14:textId="2E9BD5C5" w:rsidR="0037304B" w:rsidRPr="00055C05" w:rsidRDefault="00481E22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Nevertheless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he FN-BRG MAC address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should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not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be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considered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trustable attribute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for LI,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as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Government regulations in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most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countries have strict requirements on ensuring that intercept is only performed for the targeted subscriber and not mistakenly on any other subscriber that is not targeted. 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he FN-BRG MAC address is not assured to be unique, due to either manufacturing error, end-user spoofing, etc., and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above all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not in control of W-5GAN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63868F" w14:textId="5C440A6A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Moreover, it should be taken onto account that, in accordance with several national regulations, the subscriber has the liberty to change its FN-BRG equipment: therefore, it cannot exist a one-to-one association between the subscriber and the MAC address he uses to connect.</w:t>
      </w:r>
    </w:p>
    <w:p w14:paraId="606BAB96" w14:textId="40888346" w:rsidR="00A16B39" w:rsidRPr="00055C05" w:rsidRDefault="00516D16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Finally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,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in view of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deployments with Layer-2 FN-BRGs (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 xml:space="preserve">a use case </w:t>
      </w:r>
      <w:r w:rsidR="00287226" w:rsidRPr="00055C05">
        <w:rPr>
          <w:rFonts w:ascii="Arial" w:hAnsi="Arial" w:cs="Arial"/>
          <w:color w:val="000000" w:themeColor="text1"/>
          <w:sz w:val="22"/>
          <w:szCs w:val="22"/>
        </w:rPr>
        <w:t xml:space="preserve">of interest but 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>not yet covered by the specifications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), multiple sessions may result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for the same household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each with a unique MAC address.  For administrative convenience and accuracy, using the GLI as the intercept identifier ensures all sessions from the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same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FN-BRG will be subject to LI.</w:t>
      </w:r>
    </w:p>
    <w:p w14:paraId="186C27DE" w14:textId="71205652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Having said that,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strongly recommend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basing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the lawful interception of a wireline target on its GLI and not on the PEI indicated in the Registration.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A8095A" w:rsidP="00E6650A">
      <w:pPr>
        <w:spacing w:before="0"/>
        <w:rPr>
          <w:rFonts w:ascii="Arial" w:hAnsi="Arial" w:cs="Arial"/>
          <w:sz w:val="22"/>
          <w:szCs w:val="22"/>
        </w:rPr>
      </w:pPr>
      <w:hyperlink r:id="rId19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0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1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2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619B572F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LIAISE-407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4623F09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E6650A" w:rsidRPr="00055C05">
        <w:rPr>
          <w:rFonts w:ascii="Arial" w:hAnsi="Arial" w:cs="Arial"/>
          <w:sz w:val="22"/>
          <w:szCs w:val="22"/>
        </w:rPr>
        <w:t>none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24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4B0C9" w14:textId="77777777" w:rsidR="00A8095A" w:rsidRDefault="00A8095A">
      <w:r>
        <w:separator/>
      </w:r>
    </w:p>
  </w:endnote>
  <w:endnote w:type="continuationSeparator" w:id="0">
    <w:p w14:paraId="1D1314B3" w14:textId="77777777" w:rsidR="00A8095A" w:rsidRDefault="00A8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BB9C7" w14:textId="77777777" w:rsidR="00A8095A" w:rsidRDefault="00A8095A">
      <w:r>
        <w:separator/>
      </w:r>
    </w:p>
  </w:footnote>
  <w:footnote w:type="continuationSeparator" w:id="0">
    <w:p w14:paraId="609728A1" w14:textId="77777777" w:rsidR="00A8095A" w:rsidRDefault="00A8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6EC8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095A"/>
    <w:rsid w:val="00A878DB"/>
    <w:rsid w:val="00A90D0F"/>
    <w:rsid w:val="00A96E63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3B9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E09D3"/>
    <w:rsid w:val="00F16EB1"/>
    <w:rsid w:val="00F202D7"/>
    <w:rsid w:val="00F230FC"/>
    <w:rsid w:val="00F23A38"/>
    <w:rsid w:val="00F240A6"/>
    <w:rsid w:val="00F31816"/>
    <w:rsid w:val="00F50076"/>
    <w:rsid w:val="00F755E6"/>
    <w:rsid w:val="00F9035D"/>
    <w:rsid w:val="00FA04FE"/>
    <w:rsid w:val="00FA1E45"/>
    <w:rsid w:val="00FB1E31"/>
    <w:rsid w:val="00FB484E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CB33B9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manuel.paul@telekom.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anowicki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ylavoie@iol.unh.ed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.hamzeh@cablelabs.com" TargetMode="External"/><Relationship Id="rId20" Type="http://schemas.openxmlformats.org/officeDocument/2006/relationships/hyperlink" Target="mailto:rmersh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b.mckibben@cablelabs.com" TargetMode="External"/><Relationship Id="rId23" Type="http://schemas.openxmlformats.org/officeDocument/2006/relationships/hyperlink" Target="https://www.broadband-forum.org/what-s-happening/meetings-events-webinars/upcoming-bbf-meetings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iaisons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ex.leadbeater@bt.com" TargetMode="External"/><Relationship Id="rId22" Type="http://schemas.openxmlformats.org/officeDocument/2006/relationships/hyperlink" Target="mailto:david.i.alla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4599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28.622_CR0086R1_(Rel-16)_eNRM</cp:lastModifiedBy>
  <cp:revision>2</cp:revision>
  <cp:lastPrinted>2017-03-22T20:57:00Z</cp:lastPrinted>
  <dcterms:created xsi:type="dcterms:W3CDTF">2020-07-22T11:35:00Z</dcterms:created>
  <dcterms:modified xsi:type="dcterms:W3CDTF">2020-07-22T11:35:00Z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